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sz w:val="40"/>
          <w:szCs w:val="40"/>
        </w:rPr>
      </w:pPr>
      <w:bookmarkStart w:id="0" w:name="_GoBack"/>
      <w:bookmarkEnd w:id="0"/>
      <w:r>
        <w:rPr>
          <w:rFonts w:ascii="Calibri" w:eastAsia="仿宋" w:hAnsi="Calibri"/>
          <w:sz w:val="40"/>
          <w:szCs w:val="40"/>
        </w:rPr>
        <w:t>20171114-</w:t>
      </w:r>
      <w:r>
        <w:rPr>
          <w:rFonts w:ascii="微软雅黑" w:eastAsia="微软雅黑" w:hAnsi="微软雅黑" w:hint="eastAsia"/>
          <w:sz w:val="40"/>
          <w:szCs w:val="40"/>
        </w:rPr>
        <w:t>佛说稻秆经视频</w:t>
      </w:r>
      <w:r>
        <w:rPr>
          <w:rFonts w:ascii="Calibri" w:eastAsia="仿宋" w:hAnsi="Calibri"/>
          <w:sz w:val="40"/>
          <w:szCs w:val="40"/>
        </w:rPr>
        <w:t>12</w:t>
      </w:r>
    </w:p>
    <w:p w:rsidR="00000000" w:rsidRDefault="004F6E3C">
      <w:pPr>
        <w:pStyle w:val="NormalWeb"/>
        <w:spacing w:before="0" w:beforeAutospacing="0" w:after="0" w:afterAutospacing="0"/>
        <w:rPr>
          <w:rFonts w:ascii="Calibri" w:eastAsia="仿宋" w:hAnsi="Calibri" w:hint="eastAsia"/>
          <w:color w:val="767676"/>
          <w:sz w:val="20"/>
          <w:szCs w:val="20"/>
        </w:rPr>
      </w:pPr>
      <w:r>
        <w:rPr>
          <w:rFonts w:ascii="Calibri" w:eastAsia="仿宋" w:hAnsi="Calibri"/>
          <w:color w:val="767676"/>
          <w:sz w:val="20"/>
          <w:szCs w:val="20"/>
        </w:rPr>
        <w:t>Wednesday, March 14, 2018</w:t>
      </w:r>
    </w:p>
    <w:p w:rsidR="00000000" w:rsidRDefault="004F6E3C">
      <w:pPr>
        <w:pStyle w:val="NormalWeb"/>
        <w:spacing w:before="0" w:beforeAutospacing="0" w:after="0" w:afterAutospacing="0"/>
        <w:rPr>
          <w:rFonts w:ascii="Calibri" w:eastAsia="仿宋" w:hAnsi="Calibri"/>
          <w:color w:val="767676"/>
          <w:sz w:val="20"/>
          <w:szCs w:val="20"/>
        </w:rPr>
      </w:pPr>
      <w:r>
        <w:rPr>
          <w:rFonts w:ascii="Calibri" w:eastAsia="仿宋" w:hAnsi="Calibri"/>
          <w:color w:val="767676"/>
          <w:sz w:val="20"/>
          <w:szCs w:val="20"/>
        </w:rPr>
        <w:t>1:22 PM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200" w:afterAutospacing="0"/>
        <w:rPr>
          <w:rFonts w:ascii="仿宋" w:eastAsia="仿宋" w:hAnsi="仿宋" w:hint="eastAsia"/>
          <w:color w:val="000000"/>
          <w:sz w:val="36"/>
          <w:szCs w:val="36"/>
        </w:rPr>
      </w:pPr>
      <w:r>
        <w:rPr>
          <w:rFonts w:ascii="仿宋" w:eastAsia="仿宋" w:hAnsi="仿宋" w:hint="eastAsia"/>
          <w:color w:val="000000"/>
          <w:sz w:val="36"/>
          <w:szCs w:val="36"/>
        </w:rPr>
        <w:t>慈诚罗珠堪布《稻秆经》最新开示：明白了这个，你就知道了大圆满、大手印中级别很高的不共加行</w:t>
      </w:r>
    </w:p>
    <w:p w:rsidR="00000000" w:rsidRDefault="004F6E3C">
      <w:pPr>
        <w:pStyle w:val="NormalWeb"/>
        <w:spacing w:before="0" w:beforeAutospacing="0" w:after="260" w:afterAutospacing="0" w:line="300" w:lineRule="atLeast"/>
        <w:rPr>
          <w:rFonts w:ascii="Helvetica Neue" w:eastAsia="仿宋" w:hAnsi="Helvetica Neue" w:hint="eastAsia"/>
          <w:sz w:val="22"/>
          <w:szCs w:val="22"/>
        </w:rPr>
      </w:pPr>
      <w:r>
        <w:rPr>
          <w:rFonts w:ascii="Helvetica Neue" w:eastAsia="仿宋" w:hAnsi="Helvetica Neue"/>
          <w:color w:val="8C8C8C"/>
          <w:sz w:val="23"/>
          <w:szCs w:val="23"/>
        </w:rPr>
        <w:t>Original</w:t>
      </w:r>
      <w:r>
        <w:rPr>
          <w:rFonts w:ascii="Helvetica Neue" w:eastAsia="仿宋" w:hAnsi="Helvetica Neue" w:hint="eastAsia"/>
          <w:color w:val="000000"/>
          <w:sz w:val="20"/>
          <w:szCs w:val="20"/>
        </w:rPr>
        <w:t> </w:t>
      </w:r>
      <w:r>
        <w:rPr>
          <w:rFonts w:ascii="Helvetica Neue" w:eastAsia="仿宋" w:hAnsi="Helvetica Neue" w:hint="eastAsia"/>
          <w:color w:val="8C8C8C"/>
        </w:rPr>
        <w:t>2017-11-14</w:t>
      </w:r>
      <w:r>
        <w:rPr>
          <w:rFonts w:ascii="Helvetica Neue" w:eastAsia="仿宋" w:hAnsi="Helvetica Neue" w:hint="eastAsia"/>
          <w:color w:val="000000"/>
          <w:sz w:val="20"/>
          <w:szCs w:val="20"/>
        </w:rPr>
        <w:t> </w:t>
      </w:r>
      <w:r>
        <w:rPr>
          <w:rFonts w:ascii="Helvetica Neue" w:eastAsia="仿宋" w:hAnsi="Helvetica Neue" w:hint="eastAsia"/>
          <w:color w:val="8C8C8C"/>
        </w:rPr>
        <w:t>小火箭</w:t>
      </w:r>
      <w:r>
        <w:rPr>
          <w:rFonts w:ascii="Helvetica Neue" w:eastAsia="仿宋" w:hAnsi="Helvetica Neue" w:hint="eastAsia"/>
          <w:color w:val="000000"/>
          <w:sz w:val="20"/>
          <w:szCs w:val="20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sz w:val="22"/>
          <w:szCs w:val="22"/>
        </w:rPr>
      </w:pPr>
      <w:r>
        <w:rPr>
          <w:rFonts w:ascii="仿宋" w:eastAsia="仿宋" w:hAnsi="仿宋"/>
          <w:noProof/>
          <w:sz w:val="22"/>
          <w:szCs w:val="22"/>
        </w:rPr>
        <w:drawing>
          <wp:inline distT="0" distB="0" distL="0" distR="0">
            <wp:extent cx="5715000" cy="2476500"/>
            <wp:effectExtent l="0" t="0" r="0" b="0"/>
            <wp:docPr id="1" name="Picture 1" descr="C:\6B4CE2E5\CF7B43A9-1603-454A-9583-9991D7843876_files\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6B4CE2E5\CF7B43A9-1603-454A-9583-9991D7843876_files\image00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《佛说稻秆经》主要内容可以概括为两方面，即缘起、性空。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从世俗的角度讲，万事万物的诞生，都有因和缘。但深入观察后，这一切不过是我们的错觉，这些有规律的物质，其本质是空性，没有因和缘。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3E3E3E"/>
        </w:rPr>
      </w:pPr>
      <w:r>
        <w:rPr>
          <w:rFonts w:ascii="仿宋" w:eastAsia="仿宋" w:hAnsi="仿宋" w:hint="eastAsia"/>
          <w:b/>
          <w:bCs/>
          <w:color w:val="3E3E3E"/>
        </w:rPr>
        <w:t>缘起的本质是空性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前面已经讲过，虽然因不会有由因生果，果也没有从因缘而生的思维，但是因缘和合后，果法自然而生。当我们不去思维时，这些因缘都是成立的，但若是我们深入观察，这些</w:t>
      </w:r>
      <w:r>
        <w:rPr>
          <w:rFonts w:ascii="仿宋" w:eastAsia="仿宋" w:hAnsi="仿宋" w:hint="eastAsia"/>
          <w:color w:val="595959"/>
          <w:sz w:val="23"/>
          <w:szCs w:val="23"/>
        </w:rPr>
        <w:t>规律都不再成立，下面讲今天的内容：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“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BB9339"/>
          <w:sz w:val="23"/>
          <w:szCs w:val="23"/>
        </w:rPr>
      </w:pPr>
      <w:r>
        <w:rPr>
          <w:rFonts w:ascii="仿宋" w:eastAsia="仿宋" w:hAnsi="仿宋" w:hint="eastAsia"/>
          <w:b/>
          <w:bCs/>
          <w:color w:val="BB9339"/>
          <w:sz w:val="23"/>
          <w:szCs w:val="23"/>
        </w:rPr>
        <w:t>彼名色芽。亦非自作。亦非他作。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lastRenderedPageBreak/>
        <w:t>”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自古以来，有很多的哲学和宗教都在研究这个问题，只是他们无法借助科学仪器，而是用逻辑推理的方式得出结论。科学也是建立在逻辑推理的基础上，并在理论成立以后进行实验。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但是逻辑的层次有所不同，有些逻辑非常严密，有些依然存在漏洞。佛教完善了三千多年前的逻辑推理方式，也就是因明。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3E3E3E"/>
          <w:sz w:val="26"/>
          <w:szCs w:val="26"/>
        </w:rPr>
      </w:pPr>
      <w:r>
        <w:rPr>
          <w:rFonts w:ascii="仿宋" w:eastAsia="仿宋" w:hAnsi="仿宋" w:hint="eastAsia"/>
          <w:b/>
          <w:bCs/>
          <w:color w:val="3E3E3E"/>
          <w:sz w:val="26"/>
          <w:szCs w:val="26"/>
        </w:rPr>
        <w:t>非自作的证明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自作、他作、自他俱作是其他宗教得出的结论。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自作，就是自己让自己诞生。因和缘的工作，是让果诞生。假如，在此之前果就是存在的，那因和缘也没有存在的必要。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他作，我们平时认为，因和缘是他物，果由因和缘产生，所以，果应该是他作。不仅是科学、哲学，这也是我们的普遍认知。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稻芽从稻种产生，这是自然规律。“种瓜得瓜，种豆得豆”这是大家都承认的规律。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自，指的是果，即豆芽；他，除果以外的时间、空间、湿度等。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有一个历史非常悠久的外道，叫数论派。他们认为豆芽是自己产生的，一直都存在，只是我们没有看见而已。他们也认为，太阳升起来的时候并不是诞生了一个新的太阳，只是</w:t>
      </w:r>
      <w:r>
        <w:rPr>
          <w:rFonts w:ascii="仿宋" w:eastAsia="仿宋" w:hAnsi="仿宋" w:hint="eastAsia"/>
          <w:color w:val="595959"/>
          <w:sz w:val="23"/>
          <w:szCs w:val="23"/>
        </w:rPr>
        <w:t>这个太阳一直都在一个我们没有看到的地方。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但是这个观点不被大众所接受，一朵花怎么能现在就在种子上面呢？这是无法用逻辑证明的。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3E3E3E"/>
          <w:sz w:val="26"/>
          <w:szCs w:val="26"/>
        </w:rPr>
      </w:pPr>
      <w:r>
        <w:rPr>
          <w:rFonts w:ascii="仿宋" w:eastAsia="仿宋" w:hAnsi="仿宋" w:hint="eastAsia"/>
          <w:b/>
          <w:bCs/>
          <w:color w:val="3E3E3E"/>
          <w:sz w:val="26"/>
          <w:szCs w:val="26"/>
        </w:rPr>
        <w:t>非他作的证明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稻芽没有办法自己创造自己。这个是我们比较容易理解和接受的。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我们平时却认为，凡是有因有果，因和果是两个物质，所以是“他作”。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因果的顺序，在宏观世界中，因缘在前，果法在后，这样无法建立因果关系。仅仅存在于我们的错觉中，因果位于同时，同样也不可能建立因果关系。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3"/>
          <w:szCs w:val="23"/>
        </w:rPr>
      </w:pPr>
      <w:r>
        <w:rPr>
          <w:rFonts w:ascii="仿宋" w:eastAsia="仿宋" w:hAnsi="仿宋" w:hint="eastAsia"/>
          <w:b/>
          <w:bCs/>
          <w:color w:val="EF6B10"/>
          <w:sz w:val="23"/>
          <w:szCs w:val="23"/>
        </w:rPr>
        <w:t>物质之间，要么同时存在，要么先后存在，不可能有第三种关系。</w:t>
      </w:r>
      <w:r>
        <w:rPr>
          <w:rFonts w:ascii="Helvetica Neue" w:eastAsia="仿宋" w:hAnsi="Helvetica Neue"/>
          <w:color w:val="595959"/>
          <w:sz w:val="23"/>
          <w:szCs w:val="23"/>
        </w:rPr>
        <w:t>就像同时存在佛塔和佛像之间，就没有办法建立</w:t>
      </w:r>
      <w:r>
        <w:rPr>
          <w:rFonts w:ascii="Helvetica Neue" w:eastAsia="仿宋" w:hAnsi="Helvetica Neue"/>
          <w:color w:val="595959"/>
          <w:sz w:val="23"/>
          <w:szCs w:val="23"/>
        </w:rPr>
        <w:t>因果关系。因果关系不是别的关系，而是因缘让果产生，果从因缘中诞生，这才是因果关系，否则无法建立因果关系。佛塔既然已经存在，佛像如何让它生起，又何必让它生起，它早就已经存在了啊！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就像播种的时候，没有苗芽，过一段时间以后，果法才产生，</w:t>
      </w:r>
      <w:r>
        <w:rPr>
          <w:rFonts w:ascii="Helvetica Neue" w:eastAsia="仿宋" w:hAnsi="Helvetica Neue"/>
          <w:b/>
          <w:bCs/>
          <w:color w:val="EF6B10"/>
          <w:sz w:val="23"/>
          <w:szCs w:val="23"/>
        </w:rPr>
        <w:t>因果不是同时，才有可能产生因果关系，否则一切都是徒劳。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父母和儿女之间，虽然也是同时，但产生儿女的父母，并不是现在的父母，所以因果也不是同时的。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凡是同时存在的东西，不可能建立因果关系，否则因缘已经失去了它的作用，因为果法已经有了，不需要因缘的作用。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EF6B10"/>
          <w:sz w:val="23"/>
          <w:szCs w:val="23"/>
        </w:rPr>
      </w:pPr>
      <w:r>
        <w:rPr>
          <w:rFonts w:ascii="仿宋" w:eastAsia="仿宋" w:hAnsi="仿宋" w:hint="eastAsia"/>
          <w:b/>
          <w:bCs/>
          <w:color w:val="EF6B10"/>
          <w:sz w:val="23"/>
          <w:szCs w:val="23"/>
        </w:rPr>
        <w:t>我们不能因为佛陀讲了</w:t>
      </w:r>
      <w:r>
        <w:rPr>
          <w:rFonts w:ascii="仿宋" w:eastAsia="仿宋" w:hAnsi="仿宋" w:hint="eastAsia"/>
          <w:b/>
          <w:bCs/>
          <w:color w:val="EF6B10"/>
          <w:sz w:val="23"/>
          <w:szCs w:val="23"/>
        </w:rPr>
        <w:t>，就承认。应该客观公正地思考，有没有别的逻辑，有没有别的推理。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如果因果有先后，因缘在前，果法在后呢？是不是就可以成立呢？这就是他生或者他作。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表面上看起来，这是非常合理的，但仔细观察，所谓有前后，就是因缘存在的时候，果法根本不存在。果诞生的时候，因缘又不存在了。问题就是，因缘如何把力量传递给果法，让它诞生的呢？这个时候，在当下这个宇宙空间，果法根本不存在啊！如何传递，力量根本无法发挥。果法如果存在，因缘还有可能对它发挥作用，它根本不存在，又怎能发挥作用呢？如果还没有诞生，意味着当下根本不存在，因缘往哪</w:t>
      </w:r>
      <w:r>
        <w:rPr>
          <w:rFonts w:ascii="仿宋" w:eastAsia="仿宋" w:hAnsi="仿宋" w:hint="eastAsia"/>
          <w:color w:val="595959"/>
          <w:sz w:val="23"/>
          <w:szCs w:val="23"/>
        </w:rPr>
        <w:t>儿发挥作用呢？因缘再有力量，也没有用武之地。只要有前后，其中一个必然不存在，就像虚空一样，这样一来，</w:t>
      </w:r>
      <w:r>
        <w:rPr>
          <w:rFonts w:ascii="Helvetica Neue" w:eastAsia="仿宋" w:hAnsi="Helvetica Neue"/>
          <w:b/>
          <w:bCs/>
          <w:color w:val="EF6B10"/>
          <w:sz w:val="23"/>
          <w:szCs w:val="23"/>
        </w:rPr>
        <w:t>其中存在的一方根本不能毁灭另一方，也不可能让它诞生。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EF6B10"/>
          <w:sz w:val="23"/>
          <w:szCs w:val="23"/>
        </w:rPr>
      </w:pPr>
      <w:r>
        <w:rPr>
          <w:rFonts w:ascii="仿宋" w:eastAsia="仿宋" w:hAnsi="仿宋" w:hint="eastAsia"/>
          <w:b/>
          <w:bCs/>
          <w:color w:val="EF6B10"/>
          <w:sz w:val="23"/>
          <w:szCs w:val="23"/>
        </w:rPr>
        <w:t>所以，因果同时存在，因果一前一后，都没有办法建立，所以佛教就叫做“不生不灭”。没有任何因缘让物质诞生过，不生、不灭、不住，生、住、灭三者都不存在。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b/>
          <w:bCs/>
          <w:color w:val="595959"/>
          <w:sz w:val="23"/>
          <w:szCs w:val="23"/>
          <w:u w:val="single"/>
        </w:rPr>
        <w:t>往外面观察，就是中观；往内观察就是大圆满前行很深的一部分，很高级别的特殊加行。”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3E3E3E"/>
          <w:sz w:val="26"/>
          <w:szCs w:val="26"/>
        </w:rPr>
      </w:pPr>
      <w:r>
        <w:rPr>
          <w:rFonts w:ascii="仿宋" w:eastAsia="仿宋" w:hAnsi="仿宋" w:hint="eastAsia"/>
          <w:b/>
          <w:bCs/>
          <w:color w:val="3E3E3E"/>
          <w:sz w:val="26"/>
          <w:szCs w:val="26"/>
        </w:rPr>
        <w:t>梦中的规律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  <w:r>
        <w:rPr>
          <w:rFonts w:ascii="Helvetica Neue" w:eastAsia="仿宋" w:hAnsi="Helvetica Neue" w:hint="eastAsia"/>
          <w:color w:val="595959"/>
          <w:sz w:val="23"/>
          <w:szCs w:val="23"/>
        </w:rPr>
        <w:t>既然自作他作都不是，但不观察的时候，也有错觉的规律，就像做梦的时候也有梦中的规律一样。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现实生活中，我们以为因在前，果在后，几个星期前这里播了一颗种子，几个星期后，这里长出了苗芽，所以苗芽是种子产生的，我们将其定义为因果。加上种瓜得瓜，种豆得豆的规律，我们就判断其为千真万确的因果关系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但如果从微观世界去看，又是另外一番景象，就像高速旋转的旋火轮一样。环形火圈就是宏观世界，微观世界就是一个个亮点，如果没有看清微观世界的真相，我们根本无法知道旋火轮的真相。同样，要了知世界的真相，宏观世界的结论都是错的。</w:t>
      </w:r>
      <w:r>
        <w:rPr>
          <w:rFonts w:ascii="Helvetica Neue" w:eastAsia="仿宋" w:hAnsi="Helvetica Neue"/>
          <w:b/>
          <w:bCs/>
          <w:color w:val="EF6B10"/>
          <w:sz w:val="23"/>
          <w:szCs w:val="23"/>
        </w:rPr>
        <w:t>当然，人类需要生活在这个世界上，就需要这些错误的感官。之所以外面的世界与我们的感官相应，是因为</w:t>
      </w:r>
      <w:r>
        <w:rPr>
          <w:rFonts w:ascii="Helvetica Neue" w:eastAsia="仿宋" w:hAnsi="Helvetica Neue"/>
          <w:b/>
          <w:bCs/>
          <w:color w:val="EF6B10"/>
          <w:sz w:val="23"/>
          <w:szCs w:val="23"/>
        </w:rPr>
        <w:t>外面的世界都是我们的感官创造的。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比如，当我们在看日出时，所有人都认为，自己看到的，是当下的太阳，但实际上我们看到的太阳已经消失，我们看到的，只是八分钟之前的太阳。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同样，高原的星空中，有无数的星星，但其中很多星星，来源于几千年、几万年之前的星球，千百万年之前，它们已经消失了，我们却认为自己看到的是现在的星星，这都是错觉的结果。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豆种和几周之后的豆芽，没有任何关系，在超级微观</w:t>
      </w:r>
      <w:r>
        <w:rPr>
          <w:rFonts w:ascii="Helvetica Neue" w:eastAsia="仿宋" w:hAnsi="Helvetica Neue"/>
          <w:color w:val="595959"/>
          <w:sz w:val="23"/>
          <w:szCs w:val="23"/>
        </w:rPr>
        <w:t>的世界中，物质根本不是我们所想象的那样简单。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EF6B10"/>
          <w:sz w:val="23"/>
          <w:szCs w:val="23"/>
        </w:rPr>
      </w:pPr>
      <w:r>
        <w:rPr>
          <w:rFonts w:ascii="仿宋" w:eastAsia="仿宋" w:hAnsi="仿宋" w:hint="eastAsia"/>
          <w:b/>
          <w:bCs/>
          <w:color w:val="EF6B10"/>
          <w:sz w:val="23"/>
          <w:szCs w:val="23"/>
        </w:rPr>
        <w:t>佛教的因果关系，因果规律，就像投影机中投射出的影像一般，只是一种假象。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哲学喜欢</w:t>
      </w:r>
      <w:r>
        <w:rPr>
          <w:rFonts w:ascii="仿宋" w:eastAsia="仿宋" w:hAnsi="仿宋" w:hint="eastAsia"/>
          <w:color w:val="595959"/>
          <w:sz w:val="23"/>
          <w:szCs w:val="23"/>
        </w:rPr>
        <w:t>将事物归结为唯心或唯物。但这些都是在宏观的层面在研讨，在佛教的微观或超微观观察中，连唯物唯心都不说，只是阿赖耶识上的东西在发挥作用，就像投影仪的作用，投影仪投射出来的影像，来源于投影仪，但人们却以为是真实的，就像一只猴子看电影，会信以为真一样。这样一层层往内追究，最后可以到达心的最原始的面目。否则所有向外的、宏观的观察，都看不到真相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为什么宏观世界有这样的规律呢？佛经中讲，因为一切都是空性，没有自己的本质，所以一切皆有可能。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佛经中讲：物质的力量不可思议，在某种特殊因缘下，一切都可能发生。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所以，非自作也</w:t>
      </w:r>
      <w:r>
        <w:rPr>
          <w:rFonts w:ascii="仿宋" w:eastAsia="仿宋" w:hAnsi="仿宋" w:hint="eastAsia"/>
          <w:color w:val="595959"/>
          <w:sz w:val="23"/>
          <w:szCs w:val="23"/>
        </w:rPr>
        <w:t>非他作。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佛教的有些派别也认为，自作不可能，他作应该可以成立，后来，</w:t>
      </w:r>
      <w:r>
        <w:rPr>
          <w:rFonts w:ascii="Helvetica Neue" w:eastAsia="仿宋" w:hAnsi="Helvetica Neue"/>
          <w:b/>
          <w:bCs/>
          <w:color w:val="EF6B10"/>
          <w:sz w:val="23"/>
          <w:szCs w:val="23"/>
        </w:rPr>
        <w:t>龙树菩萨以超级智慧否决道：除非不观察，如果仔细观察到底，自作、他作任何结论都得不到，都不合理。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当然，如果</w:t>
      </w:r>
      <w:r>
        <w:rPr>
          <w:rFonts w:ascii="Helvetica Neue" w:eastAsia="仿宋" w:hAnsi="Helvetica Neue"/>
          <w:b/>
          <w:bCs/>
          <w:color w:val="595959"/>
          <w:sz w:val="23"/>
          <w:szCs w:val="23"/>
        </w:rPr>
        <w:t>要在这个错觉中生活，那就不观察，然后遵从宏观规律，断恶行善，这样就可以。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“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BB9339"/>
          <w:sz w:val="23"/>
          <w:szCs w:val="23"/>
        </w:rPr>
      </w:pPr>
      <w:r>
        <w:rPr>
          <w:rFonts w:ascii="仿宋" w:eastAsia="仿宋" w:hAnsi="仿宋" w:hint="eastAsia"/>
          <w:b/>
          <w:bCs/>
          <w:color w:val="BB9339"/>
          <w:sz w:val="23"/>
          <w:szCs w:val="23"/>
        </w:rPr>
        <w:t>非自他俱作。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”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自他共同作更不可能成立，否则自作他作的错误都有了。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“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BB9339"/>
          <w:sz w:val="23"/>
          <w:szCs w:val="23"/>
        </w:rPr>
      </w:pPr>
      <w:r>
        <w:rPr>
          <w:rFonts w:ascii="仿宋" w:eastAsia="仿宋" w:hAnsi="仿宋" w:hint="eastAsia"/>
          <w:b/>
          <w:bCs/>
          <w:color w:val="BB9339"/>
          <w:sz w:val="23"/>
          <w:szCs w:val="23"/>
        </w:rPr>
        <w:t>非自在化。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”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大自在天，即梵天，当时的印度教，也即现在的婆罗门教的造物主。有些大学教授认为，佛教也这样讲，经过千百年的演化，佛教的一些理论被他们吸收，以至于失去了原来的观念，连他们内部都不承认。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无论如何，梵天是他们的造物主，他们认为，世界是梵天制造的。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另一个造物主，是遍入天。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佛教认为，大自在天或遍入天只是一种天人，就像人间的国王一样，只是势力福报比较大的天人而已，并不是什么造物主。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“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BB9339"/>
          <w:sz w:val="23"/>
          <w:szCs w:val="23"/>
        </w:rPr>
      </w:pPr>
      <w:r>
        <w:rPr>
          <w:rFonts w:ascii="仿宋" w:eastAsia="仿宋" w:hAnsi="仿宋" w:hint="eastAsia"/>
          <w:b/>
          <w:bCs/>
          <w:color w:val="BB9339"/>
          <w:sz w:val="23"/>
          <w:szCs w:val="23"/>
        </w:rPr>
        <w:t>亦非时变。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”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佛教并不是说不需要时间，任何东西的成长，都需要时间。佛教说这句话，主要也是针对某种外道。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当时的某种外道认为，</w:t>
      </w:r>
      <w:r>
        <w:rPr>
          <w:rFonts w:ascii="仿宋" w:eastAsia="仿宋" w:hAnsi="仿宋" w:hint="eastAsia"/>
          <w:color w:val="595959"/>
          <w:sz w:val="23"/>
          <w:szCs w:val="23"/>
        </w:rPr>
        <w:t>时间是造物主，一切都是时间创造的。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时间不能独立存在，除了物质的变化以外，没有独立的时间，更何况是造物主？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“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BB9339"/>
          <w:sz w:val="23"/>
          <w:szCs w:val="23"/>
        </w:rPr>
      </w:pPr>
      <w:r>
        <w:rPr>
          <w:rFonts w:ascii="仿宋" w:eastAsia="仿宋" w:hAnsi="仿宋" w:hint="eastAsia"/>
          <w:b/>
          <w:bCs/>
          <w:color w:val="BB9339"/>
          <w:sz w:val="23"/>
          <w:szCs w:val="23"/>
        </w:rPr>
        <w:t>非自性生。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”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数论外道认为：世界上有一个本性，任何东西都从本质当中诞生。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实际上，数论外道的观念比其他外道深刻。他们所谓的本性，就是阿赖耶识。他们的修行人打坐，经常安住于阿赖耶识当中，却没有突破阿赖耶识，所以他们给阿赖耶识创造了一个名词——自性。并将其解释得很奇怪——真实、永恒等等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佛教认为，也没有自性生。虽然阿赖耶识中有很多种子可以发挥作用，但也不是造物主。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“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BB9339"/>
          <w:sz w:val="23"/>
          <w:szCs w:val="23"/>
        </w:rPr>
      </w:pPr>
      <w:r>
        <w:rPr>
          <w:rFonts w:ascii="仿宋" w:eastAsia="仿宋" w:hAnsi="仿宋" w:hint="eastAsia"/>
          <w:b/>
          <w:bCs/>
          <w:color w:val="BB9339"/>
          <w:sz w:val="23"/>
          <w:szCs w:val="23"/>
        </w:rPr>
        <w:t>非假作者。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”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不需</w:t>
      </w:r>
      <w:r>
        <w:rPr>
          <w:rFonts w:ascii="仿宋" w:eastAsia="仿宋" w:hAnsi="仿宋" w:hint="eastAsia"/>
          <w:color w:val="595959"/>
          <w:sz w:val="23"/>
          <w:szCs w:val="23"/>
        </w:rPr>
        <w:t>要凭借任何一个造物主，除了自己的因缘以外，不需要其他因缘。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就像稻种、水、土壤、温度等等之外，不需要其他因缘一样。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“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BB9339"/>
          <w:sz w:val="23"/>
          <w:szCs w:val="23"/>
        </w:rPr>
      </w:pPr>
      <w:r>
        <w:rPr>
          <w:rFonts w:ascii="仿宋" w:eastAsia="仿宋" w:hAnsi="仿宋" w:hint="eastAsia"/>
          <w:b/>
          <w:bCs/>
          <w:color w:val="BB9339"/>
          <w:sz w:val="23"/>
          <w:szCs w:val="23"/>
        </w:rPr>
        <w:t>亦非无因而生。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”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也不是无因无缘而生。不观察有因有缘，一经观察，因果不存在、不成立。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佛教讲的不生不灭，只是微观世界的真相。眼耳鼻舌身的世界，不必去否定。就像我们无需谈论旋火轮一样，如果要谈论旋火轮，就要去讨论旋火轮的原因，这就进入了微观世界和超微观世界。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本来胜义和世俗的定义，都是各执一词、无法统一的。但总的来说，微观世界就像投影仪，超微观世界就像投影仪中的重要部件，宏观世界就像投影仪投射出来的画面。外面的所有画面，都来自于微观世界。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“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BB9339"/>
          <w:sz w:val="23"/>
          <w:szCs w:val="23"/>
        </w:rPr>
      </w:pPr>
      <w:r>
        <w:rPr>
          <w:rFonts w:ascii="仿宋" w:eastAsia="仿宋" w:hAnsi="仿宋" w:hint="eastAsia"/>
          <w:b/>
          <w:bCs/>
          <w:color w:val="BB9339"/>
          <w:sz w:val="23"/>
          <w:szCs w:val="23"/>
        </w:rPr>
        <w:t>虽然。父母和合时。及余缘和合之时。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”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包括父母和合，以及父母的福报，如果父母福报特别大，中阴身福报特别小，或者反之，都是不可能投生的因缘。虽然有成千上万的中阴身徘徊在中阴世界，但投胎却是很难的，具体情况，可以看《阿难入胎经》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“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BB9339"/>
          <w:sz w:val="23"/>
          <w:szCs w:val="23"/>
        </w:rPr>
      </w:pPr>
      <w:r>
        <w:rPr>
          <w:rFonts w:ascii="仿宋" w:eastAsia="仿宋" w:hAnsi="仿宋" w:hint="eastAsia"/>
          <w:b/>
          <w:bCs/>
          <w:color w:val="BB9339"/>
          <w:sz w:val="23"/>
          <w:szCs w:val="23"/>
        </w:rPr>
        <w:t>无我之法。无我我所。犹如虚空。彼诸幻法。因及众缘无不具足故。依彼生处。入于母</w:t>
      </w:r>
      <w:r>
        <w:rPr>
          <w:rFonts w:ascii="仿宋" w:eastAsia="仿宋" w:hAnsi="仿宋" w:hint="eastAsia"/>
          <w:b/>
          <w:bCs/>
          <w:color w:val="BB9339"/>
          <w:sz w:val="23"/>
          <w:szCs w:val="23"/>
        </w:rPr>
        <w:t>胎。则能成就执受种子之识。名色之芽。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92989F"/>
          <w:sz w:val="120"/>
          <w:szCs w:val="120"/>
        </w:rPr>
      </w:pPr>
      <w:r>
        <w:rPr>
          <w:rFonts w:ascii="Helvetica Neue" w:eastAsia="仿宋" w:hAnsi="Helvetica Neue"/>
          <w:color w:val="92989F"/>
          <w:sz w:val="120"/>
          <w:szCs w:val="120"/>
        </w:rPr>
        <w:t>”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虽然从本质而言，没有我，也没有我所，犹如虚空，但这些如梦如幻的法，却有着现象的错觉，当所有因缘都万事齐备的时候，依靠她的母胎——生处，就可以进入母胎，之后就能成就有感受、有觉受、有知觉的视觉、听觉等识。之后就产生名色的苗芽，十二因缘便从此而起。</w:t>
      </w:r>
    </w:p>
    <w:p w:rsidR="00000000" w:rsidRDefault="004F6E3C">
      <w:pPr>
        <w:pStyle w:val="NormalWeb"/>
        <w:spacing w:before="0" w:beforeAutospacing="0" w:after="0" w:afterAutospacing="0"/>
        <w:rPr>
          <w:rFonts w:ascii="Helvetica Neue" w:eastAsia="仿宋" w:hAnsi="Helvetica Neue" w:hint="eastAsia"/>
          <w:color w:val="595959"/>
          <w:sz w:val="23"/>
          <w:szCs w:val="23"/>
        </w:rPr>
      </w:pPr>
      <w:r>
        <w:rPr>
          <w:rFonts w:ascii="Helvetica Neue" w:eastAsia="仿宋" w:hAnsi="Helvetica Neue"/>
          <w:color w:val="595959"/>
          <w:sz w:val="23"/>
          <w:szCs w:val="23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《稻杆经》的核心部分，就是宏观世界有因有缘有法则，微观世界一切都不存在，犹如旋火轮。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595959"/>
          <w:sz w:val="23"/>
          <w:szCs w:val="23"/>
        </w:rPr>
      </w:pPr>
      <w:r>
        <w:rPr>
          <w:rFonts w:ascii="仿宋" w:eastAsia="仿宋" w:hAnsi="仿宋" w:hint="eastAsia"/>
          <w:color w:val="595959"/>
          <w:sz w:val="23"/>
          <w:szCs w:val="23"/>
        </w:rPr>
        <w:t>我们经常讲闻思修，听了以后，要深入去展开思考，最后非常清楚自己生活在什么样的世界里，我们花了一辈子的时间去追求的东西是多么的渺小，之后</w:t>
      </w:r>
      <w:r>
        <w:rPr>
          <w:rFonts w:ascii="仿宋" w:eastAsia="仿宋" w:hAnsi="仿宋" w:hint="eastAsia"/>
          <w:color w:val="595959"/>
          <w:sz w:val="23"/>
          <w:szCs w:val="23"/>
        </w:rPr>
        <w:t>我们可以发现一个更广阔的天地，以前在意的东西都成为小事。我们的房子、票子等等，我们认为那么了不起，如果站在月球上去看，地球上的一切都那么渺小，不值一提，这样我们就有了开阔的眼界，高瞻远瞩的视野，曾经深深执着的，变得无关紧要，这就是修行的作用。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color w:val="3E3E3E"/>
          <w:sz w:val="27"/>
          <w:szCs w:val="27"/>
        </w:rPr>
      </w:pPr>
      <w:r>
        <w:rPr>
          <w:rFonts w:ascii="仿宋" w:eastAsia="仿宋" w:hAnsi="仿宋" w:hint="eastAsia"/>
          <w:color w:val="3E3E3E"/>
          <w:sz w:val="27"/>
          <w:szCs w:val="27"/>
        </w:rPr>
        <w:t>三世诸佛如何回向，我亦如何回向</w:t>
      </w:r>
    </w:p>
    <w:p w:rsidR="00000000" w:rsidRDefault="004F6E3C">
      <w:pPr>
        <w:pStyle w:val="NormalWeb"/>
        <w:spacing w:before="0" w:beforeAutospacing="0" w:after="0" w:afterAutospacing="0"/>
        <w:rPr>
          <w:rFonts w:ascii="仿宋" w:eastAsia="仿宋" w:hAnsi="仿宋" w:hint="eastAsia"/>
          <w:sz w:val="22"/>
          <w:szCs w:val="22"/>
        </w:rPr>
      </w:pPr>
      <w:r>
        <w:rPr>
          <w:rFonts w:ascii="Calibri" w:eastAsia="仿宋" w:hAnsi="Calibri" w:cs="Calibri"/>
          <w:sz w:val="22"/>
          <w:szCs w:val="22"/>
        </w:rPr>
        <w:t> </w:t>
      </w:r>
    </w:p>
    <w:p w:rsidR="00000000" w:rsidRDefault="004F6E3C">
      <w:pPr>
        <w:pStyle w:val="NormalWeb"/>
        <w:spacing w:before="0" w:after="0"/>
        <w:rPr>
          <w:rFonts w:ascii="仿宋" w:eastAsia="仿宋" w:hAnsi="仿宋" w:hint="eastAsia"/>
          <w:sz w:val="22"/>
          <w:szCs w:val="22"/>
        </w:rPr>
      </w:pPr>
      <w:r>
        <w:rPr>
          <w:rStyle w:val="HTMLCite"/>
          <w:rFonts w:ascii="Calibri" w:eastAsia="仿宋" w:hAnsi="Calibri"/>
          <w:color w:val="595959"/>
          <w:sz w:val="18"/>
          <w:szCs w:val="18"/>
        </w:rPr>
        <w:t>From &lt;</w:t>
      </w:r>
      <w:hyperlink r:id="rId7" w:history="1">
        <w:r>
          <w:rPr>
            <w:rStyle w:val="Hyperlink"/>
            <w:rFonts w:ascii="Calibri" w:eastAsia="仿宋" w:hAnsi="Calibri"/>
            <w:i/>
            <w:iCs/>
            <w:sz w:val="18"/>
            <w:szCs w:val="18"/>
          </w:rPr>
          <w:t>https://mp.weixin.qq.com/s?src=11&amp;timestamp=1521058760&amp;ver=754&amp;</w:t>
        </w:r>
        <w:r>
          <w:rPr>
            <w:rStyle w:val="Hyperlink"/>
            <w:rFonts w:ascii="Calibri" w:eastAsia="仿宋" w:hAnsi="Calibri"/>
            <w:i/>
            <w:iCs/>
            <w:sz w:val="18"/>
            <w:szCs w:val="18"/>
          </w:rPr>
          <w:t>signature=wK6TqnlJ5gA97F*KZsJkOO-4j44upzTuU9fII*4r*tRL0bDhRZDpVShOiGW-MnY92gf-zxoFOWgzcFE6qPqcogq-DvIGLZkM0S4TOjf*AZnMB2TC0HcqVxboNWTCE8RW&amp;new=1</w:t>
        </w:r>
      </w:hyperlink>
      <w:r>
        <w:rPr>
          <w:rStyle w:val="HTMLCite"/>
          <w:rFonts w:ascii="Calibri" w:eastAsia="仿宋" w:hAnsi="Calibri"/>
          <w:color w:val="595959"/>
          <w:sz w:val="18"/>
          <w:szCs w:val="18"/>
        </w:rPr>
        <w:t xml:space="preserve">&gt; </w:t>
      </w:r>
    </w:p>
    <w:sectPr w:rsidR="0000000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6E3C" w:rsidRDefault="004F6E3C" w:rsidP="004F6E3C">
      <w:r>
        <w:separator/>
      </w:r>
    </w:p>
  </w:endnote>
  <w:endnote w:type="continuationSeparator" w:id="0">
    <w:p w:rsidR="004F6E3C" w:rsidRDefault="004F6E3C" w:rsidP="004F6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6E3C" w:rsidRDefault="004F6E3C" w:rsidP="004F6E3C">
      <w:r>
        <w:separator/>
      </w:r>
    </w:p>
  </w:footnote>
  <w:footnote w:type="continuationSeparator" w:id="0">
    <w:p w:rsidR="004F6E3C" w:rsidRDefault="004F6E3C" w:rsidP="004F6E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E3C"/>
    <w:rsid w:val="004F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C9973E1-13BB-4BA0-9F1E-BDE688C82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6E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E3C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6E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E3C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p.weixin.qq.com/s?src=11&amp;timestamp=1521058760&amp;ver=754&amp;signature=wK6TqnlJ5gA97F*KZsJkOO-4j44upzTuU9fII*4r*tRL0bDhRZDpVShOiGW-MnY92gf-zxoFOWgzcFE6qPqcogq-DvIGLZkM0S4TOjf*AZnMB2TC0HcqVxboNWTCE8RW&amp;new=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679</Words>
  <Characters>3873</Characters>
  <Application>Microsoft Office Word</Application>
  <DocSecurity>0</DocSecurity>
  <Lines>32</Lines>
  <Paragraphs>9</Paragraphs>
  <ScaleCrop>false</ScaleCrop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JZhang</dc:creator>
  <cp:keywords/>
  <dc:description/>
  <cp:lastModifiedBy>JZhang</cp:lastModifiedBy>
  <cp:revision>2</cp:revision>
  <dcterms:created xsi:type="dcterms:W3CDTF">2018-06-04T01:02:00Z</dcterms:created>
  <dcterms:modified xsi:type="dcterms:W3CDTF">2018-06-04T01:02:00Z</dcterms:modified>
</cp:coreProperties>
</file>