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BD1018" w14:textId="77777777" w:rsidR="00087E9C" w:rsidRPr="00087E9C" w:rsidRDefault="00087E9C" w:rsidP="00087E9C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87E9C">
        <w:rPr>
          <w:rFonts w:ascii="STZhongsong" w:eastAsia="STZhongsong" w:hAnsi="STZhongsong" w:hint="eastAsia"/>
          <w:sz w:val="24"/>
        </w:rPr>
        <w:t>有人疑惑：譬如一个大城市灯火通明，到了极度的程度，感觉比太阳光要亮，怎么说不及太阳发一次光的亿万分之一呢？</w:t>
      </w:r>
    </w:p>
    <w:p w14:paraId="571F24CF" w14:textId="77777777" w:rsidR="00087E9C" w:rsidRPr="00087E9C" w:rsidRDefault="00087E9C" w:rsidP="00087E9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87E9C">
        <w:rPr>
          <w:rFonts w:ascii="STZhongsong" w:eastAsia="STZhongsong" w:hAnsi="STZhongsong" w:hint="eastAsia"/>
          <w:sz w:val="24"/>
        </w:rPr>
        <w:t>这是一种错觉。比较时应把城市里所有光的积聚，放在太阳那个点上去看。一个城市放在太阳中是很小的一个点，太阳是庞大的星球。城市里无数电灯等的光体作为一个</w:t>
      </w:r>
      <w:r w:rsidRPr="00087E9C">
        <w:rPr>
          <w:rFonts w:eastAsia="STZhongsong" w:hint="eastAsia"/>
          <w:sz w:val="24"/>
        </w:rPr>
        <w:t>和合</w:t>
      </w:r>
      <w:r w:rsidRPr="00087E9C">
        <w:rPr>
          <w:rFonts w:ascii="STZhongsong" w:eastAsia="STZhongsong" w:hAnsi="STZhongsong" w:hint="eastAsia"/>
          <w:sz w:val="24"/>
        </w:rPr>
        <w:t>体，放在太阳那个点上看，只是一点点光，而且照射范围是很小的一圈，此外全是黑的。太阳在那个点上一时发光，炽盛明亮，而且普照到天下的范围。</w:t>
      </w:r>
    </w:p>
    <w:p w14:paraId="60D40CF6" w14:textId="77777777" w:rsidR="00087E9C" w:rsidRPr="00087E9C" w:rsidRDefault="00087E9C" w:rsidP="00087E9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87E9C">
        <w:rPr>
          <w:rFonts w:ascii="STZhongsong" w:eastAsia="STZhongsong" w:hAnsi="STZhongsong" w:hint="eastAsia"/>
          <w:sz w:val="24"/>
        </w:rPr>
        <w:t>把一个城市的光放在太阳边上就只是一个点，它是一个聚合的光体，发出来的光是那么小的一圈。一想就知道，它的亮度和遍及度，和太阳发一次光比，的确是百千万亿不及其一。这是事实，没有夸张。这样就能了解，譬喻说的是真实情况。</w:t>
      </w:r>
    </w:p>
    <w:p w14:paraId="42022B8F" w14:textId="77777777" w:rsidR="00087E9C" w:rsidRPr="00087E9C" w:rsidRDefault="00087E9C" w:rsidP="00087E9C">
      <w:pPr>
        <w:spacing w:line="420" w:lineRule="exact"/>
        <w:ind w:firstLineChars="200" w:firstLine="480"/>
        <w:rPr>
          <w:rFonts w:ascii="STZhongsong" w:eastAsia="STZhongsong" w:hint="eastAsia"/>
          <w:sz w:val="24"/>
        </w:rPr>
      </w:pPr>
      <w:r w:rsidRPr="00087E9C">
        <w:rPr>
          <w:rFonts w:ascii="STZhongsong" w:eastAsia="STZhongsong" w:hint="eastAsia"/>
          <w:sz w:val="24"/>
        </w:rPr>
        <w:t>对于一对回向，有人觉得还没摸清楚。譬喻上叫有毒和无毒，状况上是清净和不清净，心态上是著三轮相和不著三轮相。藏文的名词是“有缘回向、无缘回向”，要知道就是指著相和不著相。其次要了解著什么相，就是著三轮谛实相。</w:t>
      </w:r>
    </w:p>
    <w:p w14:paraId="684DDFE5" w14:textId="77777777" w:rsidR="00087E9C" w:rsidRPr="00087E9C" w:rsidRDefault="00087E9C" w:rsidP="00087E9C">
      <w:pPr>
        <w:spacing w:line="420" w:lineRule="exact"/>
        <w:ind w:firstLineChars="200" w:firstLine="480"/>
        <w:rPr>
          <w:rFonts w:ascii="STZhongsong" w:eastAsia="STZhongsong" w:hint="eastAsia"/>
          <w:sz w:val="24"/>
        </w:rPr>
      </w:pPr>
      <w:r w:rsidRPr="00087E9C">
        <w:rPr>
          <w:rFonts w:ascii="STZhongsong" w:eastAsia="STZhongsong" w:hint="eastAsia"/>
          <w:sz w:val="24"/>
        </w:rPr>
        <w:t>这是后得位的修持，所以回向法行本身就有缘有相，那么，在哪个地方出了像毒一样的东西呢？就是著相。这是后得位修持清净与否的关键。也就是，这么做的同时明白三轮</w:t>
      </w:r>
      <w:r w:rsidRPr="00087E9C">
        <w:rPr>
          <w:rFonts w:ascii="STZhongsong" w:eastAsia="STZhongsong" w:hint="eastAsia"/>
          <w:sz w:val="24"/>
        </w:rPr>
        <w:lastRenderedPageBreak/>
        <w:t>是没有的，以如幻的方式来进行，这样就没毒；如果做的时候有著三轮实有的微细贪，心不肯舍，有一种著相的反应或心态，这就是毒。</w:t>
      </w:r>
    </w:p>
    <w:p w14:paraId="0E9330F5" w14:textId="77777777" w:rsidR="00087E9C" w:rsidRPr="00087E9C" w:rsidRDefault="00087E9C" w:rsidP="00087E9C">
      <w:pPr>
        <w:spacing w:line="420" w:lineRule="exact"/>
        <w:ind w:firstLineChars="200" w:firstLine="480"/>
        <w:rPr>
          <w:rFonts w:ascii="STZhongsong" w:eastAsia="STZhongsong" w:hint="eastAsia"/>
          <w:sz w:val="24"/>
        </w:rPr>
      </w:pPr>
      <w:r w:rsidRPr="00087E9C">
        <w:rPr>
          <w:rFonts w:ascii="STZhongsong" w:eastAsia="STZhongsong" w:hint="eastAsia"/>
          <w:sz w:val="24"/>
        </w:rPr>
        <w:t>本来做完拉倒，不应该著来著去，但他还有从细到粗的著相状态。贪强一点，就著得不得了。比如领奖，本来只是如幻的相，领了就完了、拉倒了，这样做了，心不挂在上面、不著在上面。但有的人就著“我在领奖，我领的是什么奖”，这种著相反应来自认为它实有。之后还回味不已、耽著不已，那是非常粗的著相，也是很粗的贪。</w:t>
      </w:r>
    </w:p>
    <w:p w14:paraId="3FC9D589" w14:textId="77777777" w:rsidR="00087E9C" w:rsidRPr="00087E9C" w:rsidRDefault="00087E9C" w:rsidP="00087E9C">
      <w:pPr>
        <w:spacing w:line="420" w:lineRule="exact"/>
        <w:ind w:firstLineChars="200" w:firstLine="480"/>
        <w:rPr>
          <w:rFonts w:ascii="STZhongsong" w:eastAsia="STZhongsong" w:hint="eastAsia"/>
          <w:sz w:val="24"/>
        </w:rPr>
      </w:pPr>
      <w:r w:rsidRPr="00087E9C">
        <w:rPr>
          <w:rFonts w:ascii="STZhongsong" w:eastAsia="STZhongsong" w:hint="eastAsia"/>
          <w:sz w:val="24"/>
        </w:rPr>
        <w:t>在任何善行上，如果著相，它就是毒；如果不著相，就是很纯净的善。这是最重大的判别。回向是后得位的重要法行，它也是有相的法行，有能回向的心、所回向的善根、回向境的众生和菩提。这时，心还是要缘着它去做，否则就不叫做修行。但做的时候要以智慧来摄持它，现证或者从理上断定三轮是不可得的，尽管做而不往心里去、不著在上面，做过拉倒。要以这种极为了知的方式来摄持。</w:t>
      </w:r>
    </w:p>
    <w:p w14:paraId="3D11BAE4" w14:textId="77777777" w:rsidR="00087E9C" w:rsidRPr="00087E9C" w:rsidRDefault="00087E9C" w:rsidP="00087E9C">
      <w:pPr>
        <w:spacing w:line="420" w:lineRule="exact"/>
        <w:ind w:firstLineChars="200" w:firstLine="480"/>
        <w:rPr>
          <w:rFonts w:ascii="STZhongsong" w:eastAsia="STZhongsong" w:hint="eastAsia"/>
          <w:sz w:val="24"/>
        </w:rPr>
      </w:pPr>
      <w:r w:rsidRPr="00087E9C">
        <w:rPr>
          <w:rFonts w:ascii="STZhongsong" w:eastAsia="STZhongsong" w:hint="eastAsia"/>
          <w:sz w:val="24"/>
        </w:rPr>
        <w:t>譬如一个老师，他打坐时已触证空性，当时根身器界都没有了。但是，他出定后还是去教书，随缘度日，不是不教书，那就落断边了。他尽管教，如梦如幻地教，不会认为我教得如何，有一个我，有学生，著在相上。因为已经触证空性，见过了，他就有了极度的了知。这样一摄持，就是仍然</w:t>
      </w:r>
      <w:r w:rsidRPr="00087E9C">
        <w:rPr>
          <w:rFonts w:ascii="STZhongsong" w:eastAsia="STZhongsong" w:hint="eastAsia"/>
          <w:sz w:val="24"/>
        </w:rPr>
        <w:lastRenderedPageBreak/>
        <w:t>教书，但教而不著，这叫“清净”。</w:t>
      </w:r>
    </w:p>
    <w:p w14:paraId="6C3B99A9" w14:textId="77777777" w:rsidR="00087E9C" w:rsidRPr="00087E9C" w:rsidRDefault="00087E9C" w:rsidP="00087E9C">
      <w:pPr>
        <w:spacing w:line="420" w:lineRule="exact"/>
        <w:ind w:firstLineChars="200" w:firstLine="480"/>
        <w:rPr>
          <w:rFonts w:ascii="STZhongsong" w:eastAsia="STZhongsong" w:hint="eastAsia"/>
          <w:sz w:val="24"/>
        </w:rPr>
      </w:pPr>
      <w:r w:rsidRPr="00087E9C">
        <w:rPr>
          <w:rFonts w:ascii="STZhongsong" w:eastAsia="STZhongsong" w:hint="eastAsia"/>
          <w:sz w:val="24"/>
        </w:rPr>
        <w:t>另一个老师没有触证空性，他教的时候很著相。表现出我是怎么教的，表情、语态、姿势，方方面面都表现出对教书者我的执著。就连衣服、发型、走路姿势都很做作，沉浸在自我的相里面，这就是著自我相、作者相。而且会著学生相，认为这些学生是我教的，教得好、教得不好都有很多反应。然后，他会著在“我上了一堂很精彩的课”，或者“我上了一堂很臭的课，很失落”，著在这里。这叫做“著三轮相”。</w:t>
      </w:r>
    </w:p>
    <w:p w14:paraId="4582EA9F" w14:textId="77777777" w:rsidR="00087E9C" w:rsidRPr="00087E9C" w:rsidRDefault="00087E9C" w:rsidP="00087E9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87E9C">
        <w:rPr>
          <w:rFonts w:eastAsia="STZhongsong" w:hint="eastAsia"/>
          <w:sz w:val="24"/>
        </w:rPr>
        <w:t>前面的老师叫做“开悟菩萨老师”，他讲完课心里一点不留，心里没事，又不落断边，他的善法是很纯的；第二个老师叫做“凡夫著相老师”，他讲课时，心里不断地著这著那。</w:t>
      </w:r>
    </w:p>
    <w:p w14:paraId="4A6FA3E9" w14:textId="77777777" w:rsidR="00087E9C" w:rsidRPr="00087E9C" w:rsidRDefault="00087E9C" w:rsidP="00087E9C">
      <w:pPr>
        <w:spacing w:line="420" w:lineRule="exact"/>
        <w:ind w:firstLineChars="200" w:firstLine="480"/>
        <w:rPr>
          <w:rFonts w:eastAsia="STZhongsong"/>
          <w:sz w:val="24"/>
        </w:rPr>
      </w:pPr>
      <w:r w:rsidRPr="00087E9C">
        <w:rPr>
          <w:rFonts w:eastAsia="STZhongsong" w:hint="eastAsia"/>
          <w:sz w:val="24"/>
        </w:rPr>
        <w:t>又譬如一位菩萨女士，要去参加国宴。她知道在世俗里形象蛮重要，不能让众生起不好的想法，所以穿上得体的衣服，梳头、化妆，打扮一下，进入那个场合。她已经证了空性，只是在后得位还有相，还要参加国宴，跟很多人握手，表现出应有的语言、行为，但是她完全认定这是假的、如幻的，不著相。</w:t>
      </w:r>
    </w:p>
    <w:p w14:paraId="37F00CCB" w14:textId="77777777" w:rsidR="00087E9C" w:rsidRPr="00087E9C" w:rsidRDefault="00087E9C" w:rsidP="00087E9C">
      <w:pPr>
        <w:spacing w:line="420" w:lineRule="exact"/>
        <w:ind w:firstLineChars="200" w:firstLine="480"/>
        <w:rPr>
          <w:rFonts w:eastAsia="STZhongsong"/>
          <w:sz w:val="24"/>
        </w:rPr>
      </w:pPr>
      <w:r w:rsidRPr="00087E9C">
        <w:rPr>
          <w:rFonts w:eastAsia="STZhongsong" w:hint="eastAsia"/>
          <w:sz w:val="24"/>
        </w:rPr>
        <w:t>另一位凡夫女士也要参加国宴，于是精心打扮，特别注意自己的形象，也特别注意别人，以及自己谈了什么等等，</w:t>
      </w:r>
      <w:r w:rsidRPr="00087E9C">
        <w:rPr>
          <w:rFonts w:eastAsia="STZhongsong" w:hint="eastAsia"/>
          <w:sz w:val="24"/>
        </w:rPr>
        <w:lastRenderedPageBreak/>
        <w:t>这就叫著相行。同样一个行为，著相就是毒，因为只是烦恼性，一点不可爱，就像在干净的食物里放毒素一样。那么她参加国宴就叫做有缘，也就是著相。而前一位是无缘，实际就是不著相。以胜义无缘的方式做，不是说处在胜义中。在胜义中没有三轮的缘故，在后得位以这个很深的见解来摄持，心里认为没三轮，做而无做。这些东西都是没有的，所以他的心不会留在上面，这就是跟智慧配合的缘故。</w:t>
      </w:r>
    </w:p>
    <w:p w14:paraId="0F2797D9" w14:textId="77777777" w:rsidR="00087E9C" w:rsidRPr="00087E9C" w:rsidRDefault="00087E9C" w:rsidP="00087E9C">
      <w:pPr>
        <w:spacing w:line="420" w:lineRule="exact"/>
        <w:ind w:firstLineChars="200" w:firstLine="480"/>
        <w:rPr>
          <w:rFonts w:eastAsia="STZhongsong"/>
          <w:sz w:val="24"/>
        </w:rPr>
      </w:pPr>
      <w:r w:rsidRPr="00087E9C">
        <w:rPr>
          <w:rFonts w:eastAsia="STZhongsong" w:hint="eastAsia"/>
          <w:sz w:val="24"/>
        </w:rPr>
        <w:t>所以，后得位一定要用智慧摄持。摄持的智慧来源于现证，即使没有现证，起码要从理门得到很大的断定，以真实或同分的般若来摄持就成了妙行，这里面没有毒。有多少毒、浓淡如何，就看心里耽著的程度有多深。总的说，认为三轮实有就是毒；以著实有的缘故，会引生各种虚妄分别，这些就成了白净善行里的毒。毒是损害人的，由此产生贪、嗔、嫉妒、傲慢等各种烦恼以及恶业，颠倒堕落，沦落生死。知道一切现而不可得，在应付世间事时不往心里去，不认为有这些那些，但仍然去做，不做就落断边了。如果认为一切都是实有的，特别计较、执著、分别，那就落常边了。落了断常两边就不是中道。要明白这个道理，之后放在回向上就很清楚了。</w:t>
      </w:r>
    </w:p>
    <w:p w14:paraId="7CF919F9" w14:textId="77777777" w:rsidR="00087E9C" w:rsidRPr="00087E9C" w:rsidRDefault="00087E9C" w:rsidP="00087E9C">
      <w:pPr>
        <w:spacing w:line="420" w:lineRule="exact"/>
        <w:ind w:firstLineChars="200" w:firstLine="480"/>
        <w:rPr>
          <w:rFonts w:eastAsia="STZhongsong"/>
          <w:sz w:val="24"/>
        </w:rPr>
      </w:pPr>
      <w:r w:rsidRPr="00087E9C">
        <w:rPr>
          <w:rFonts w:eastAsia="STZhongsong" w:hint="eastAsia"/>
          <w:sz w:val="24"/>
        </w:rPr>
        <w:t>有些人误解有缘和无缘，以为无缘就像虚空一样，这是不对的。像虚空是什么相也不可得，那叫根本位的修法，不</w:t>
      </w:r>
      <w:r w:rsidRPr="00087E9C">
        <w:rPr>
          <w:rFonts w:eastAsia="STZhongsong" w:hint="eastAsia"/>
          <w:sz w:val="24"/>
        </w:rPr>
        <w:lastRenderedPageBreak/>
        <w:t>是后得位的修法。后得位有二取、三轮，有由习气力现出来的相，虽然有相但是他有定解，知道现而不可得，所以叫做“以胜义无缘的方式回向”，而不是胜义中的修行。所谓“有缘回向”，不是指有所缘相就不对，后得位都有所缘，而是说在相现出来时，发展出著相的贪、各种虚妄分别等，这些东西是毒、不干净。有了它是染污，没有它是清净。</w:t>
      </w:r>
    </w:p>
    <w:p w14:paraId="7B6663DC" w14:textId="77777777" w:rsidR="00087E9C" w:rsidRPr="00087E9C" w:rsidRDefault="00087E9C" w:rsidP="00087E9C">
      <w:pPr>
        <w:spacing w:line="420" w:lineRule="exact"/>
        <w:ind w:firstLineChars="200" w:firstLine="480"/>
        <w:rPr>
          <w:rFonts w:eastAsia="STZhongsong"/>
          <w:sz w:val="24"/>
        </w:rPr>
      </w:pPr>
      <w:r w:rsidRPr="00087E9C">
        <w:rPr>
          <w:rFonts w:eastAsia="STZhongsong" w:hint="eastAsia"/>
          <w:sz w:val="24"/>
        </w:rPr>
        <w:t>这样辨别了清净和染污的差别、有毒和无毒的差别、有缘和无缘的差别，就能产生一个确切的认知。</w:t>
      </w:r>
    </w:p>
    <w:p w14:paraId="2211D93F" w14:textId="77777777" w:rsidR="00087E9C" w:rsidRPr="00087E9C" w:rsidRDefault="00087E9C" w:rsidP="00087E9C">
      <w:pPr>
        <w:spacing w:line="420" w:lineRule="exact"/>
        <w:ind w:firstLineChars="200" w:firstLine="480"/>
        <w:rPr>
          <w:rFonts w:ascii="汉仪粗宋简" w:eastAsia="汉仪粗宋简" w:hAnsi="SimHei"/>
          <w:sz w:val="24"/>
        </w:rPr>
      </w:pPr>
      <w:r w:rsidRPr="00087E9C">
        <w:rPr>
          <w:rFonts w:ascii="汉仪粗宋简" w:eastAsia="汉仪粗宋简" w:hAnsi="SimHei" w:hint="eastAsia"/>
          <w:sz w:val="24"/>
        </w:rPr>
        <w:t>二、世俗中随学佛之回向</w:t>
      </w:r>
    </w:p>
    <w:p w14:paraId="21C81623" w14:textId="77777777" w:rsidR="00087E9C" w:rsidRPr="00087E9C" w:rsidRDefault="00087E9C" w:rsidP="00087E9C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087E9C">
        <w:rPr>
          <w:rFonts w:ascii="SimHei" w:eastAsia="SimHei" w:hAnsi="SimHei" w:hint="eastAsia"/>
          <w:b/>
          <w:sz w:val="24"/>
        </w:rPr>
        <w:t>是故如此当学普回向，于彼诸佛如何之彼善，</w:t>
      </w:r>
    </w:p>
    <w:p w14:paraId="140604CD" w14:textId="77777777" w:rsidR="00087E9C" w:rsidRPr="00087E9C" w:rsidRDefault="00087E9C" w:rsidP="00087E9C">
      <w:pPr>
        <w:spacing w:line="420" w:lineRule="exact"/>
        <w:jc w:val="center"/>
        <w:rPr>
          <w:rFonts w:ascii="SimHei" w:eastAsia="SimHei" w:hAnsi="SimHei" w:hint="eastAsia"/>
          <w:b/>
          <w:sz w:val="24"/>
        </w:rPr>
      </w:pPr>
      <w:r w:rsidRPr="00087E9C">
        <w:rPr>
          <w:rFonts w:ascii="SimHei" w:eastAsia="SimHei" w:hAnsi="SimHei" w:hint="eastAsia"/>
          <w:b/>
          <w:sz w:val="24"/>
        </w:rPr>
        <w:t>缘生为何体相复为何，如此随喜如是普回向。</w:t>
      </w:r>
    </w:p>
    <w:p w14:paraId="45F2D5E8" w14:textId="77777777" w:rsidR="00087E9C" w:rsidRPr="00087E9C" w:rsidRDefault="00087E9C" w:rsidP="00087E9C">
      <w:pPr>
        <w:spacing w:line="420" w:lineRule="exact"/>
        <w:ind w:firstLine="560"/>
        <w:rPr>
          <w:rFonts w:ascii="SimHei" w:eastAsia="SimHei" w:hAnsi="SimHei" w:hint="eastAsia"/>
          <w:b/>
          <w:sz w:val="24"/>
        </w:rPr>
      </w:pPr>
      <w:r w:rsidRPr="00087E9C">
        <w:rPr>
          <w:rFonts w:ascii="SimHei" w:eastAsia="SimHei" w:hAnsi="SimHei" w:hint="eastAsia"/>
          <w:b/>
          <w:sz w:val="24"/>
        </w:rPr>
        <w:t>如是回向有清净不清净之故，如此了知胜利与过患后，于普皆回向当学。</w:t>
      </w:r>
    </w:p>
    <w:p w14:paraId="10051048" w14:textId="77777777" w:rsidR="00087E9C" w:rsidRPr="00087E9C" w:rsidRDefault="00087E9C" w:rsidP="00087E9C">
      <w:pPr>
        <w:spacing w:line="420" w:lineRule="exact"/>
        <w:ind w:firstLine="560"/>
        <w:rPr>
          <w:rFonts w:ascii="STZhongsong" w:eastAsia="STZhongsong" w:hAnsi="STZhongsong" w:hint="eastAsia"/>
          <w:sz w:val="24"/>
        </w:rPr>
      </w:pPr>
      <w:r w:rsidRPr="00087E9C">
        <w:rPr>
          <w:rFonts w:ascii="STZhongsong" w:eastAsia="STZhongsong" w:hAnsi="STZhongsong" w:hint="eastAsia"/>
          <w:sz w:val="24"/>
        </w:rPr>
        <w:t>如是回向有清净和不清净的差别，像这样了解了清净回向的胜利和不清净回向的过患以后，菩萨应该对于普皆回向修学。这是承接上文的句子。</w:t>
      </w:r>
    </w:p>
    <w:p w14:paraId="2D4E5C52" w14:textId="77777777" w:rsidR="00087E9C" w:rsidRPr="00087E9C" w:rsidRDefault="00087E9C" w:rsidP="00087E9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87E9C">
        <w:rPr>
          <w:rFonts w:eastAsia="STZhongsong" w:hint="eastAsia"/>
          <w:sz w:val="24"/>
        </w:rPr>
        <w:t>上面辨别了清净回向和不清净回向在行相上的差别。也就是在回向时，对于能回向的心、所回向的善根、回向之处的众生和菩提，如果有著相的情况，就叫“不清净”，就像美食里掺杂了毒素一样。本来以三轮为境作了回向就可以，但是心有一种贪著，以为三轮如同现的那样在真实中实有，</w:t>
      </w:r>
      <w:r w:rsidRPr="00087E9C">
        <w:rPr>
          <w:rFonts w:eastAsia="STZhongsong" w:hint="eastAsia"/>
          <w:sz w:val="24"/>
        </w:rPr>
        <w:lastRenderedPageBreak/>
        <w:t>这种著相的心掺杂在里面就成了不清净。相反，在后得位缘着能回向、所回向、回向法为境后作了回向，但是心里很清楚，这是世俗中像幻一样的情形，虽回向但不著相，这叫“清净回向”。</w:t>
      </w:r>
    </w:p>
    <w:p w14:paraId="3238782D" w14:textId="77777777" w:rsidR="00087E9C" w:rsidRPr="00087E9C" w:rsidRDefault="00087E9C" w:rsidP="00087E9C">
      <w:pPr>
        <w:spacing w:line="420" w:lineRule="exact"/>
        <w:ind w:firstLineChars="200" w:firstLine="480"/>
        <w:rPr>
          <w:rFonts w:eastAsia="STZhongsong"/>
          <w:sz w:val="24"/>
        </w:rPr>
      </w:pPr>
      <w:r w:rsidRPr="00087E9C">
        <w:rPr>
          <w:rFonts w:eastAsia="STZhongsong" w:hint="eastAsia"/>
          <w:sz w:val="24"/>
        </w:rPr>
        <w:t>对回向的三轮著相和不著相，成为清净和不清净的缘故，清净的回向有很殊胜的利益，没有以著相的心失坏善根，从而相当清净、广大；有著相就掺杂了毒，以这一分会沦落到生死中，这是它的过患。这样了解后，菩萨在普皆回向的修学上要好好地学习。首先要了解，如果不了解，连有毒无毒都分不清，就不知道该怎么取舍。了解后，要去掉像毒一样的著相，要立起无毒般的不著相，这就是所遮和所立的内容。要往清净回向方面去学。</w:t>
      </w:r>
    </w:p>
    <w:p w14:paraId="3B672DA4" w14:textId="77777777" w:rsidR="00087E9C" w:rsidRPr="00087E9C" w:rsidRDefault="00087E9C" w:rsidP="00087E9C">
      <w:pPr>
        <w:spacing w:line="420" w:lineRule="exact"/>
        <w:ind w:firstLineChars="200" w:firstLine="480"/>
        <w:rPr>
          <w:rFonts w:eastAsia="STZhongsong"/>
          <w:sz w:val="24"/>
        </w:rPr>
      </w:pPr>
      <w:r w:rsidRPr="00087E9C">
        <w:rPr>
          <w:rFonts w:eastAsia="STZhongsong" w:hint="eastAsia"/>
          <w:sz w:val="24"/>
        </w:rPr>
        <w:t>怎么学清净的普皆回向呢？最好的榜样是诸佛，他们已经达到连三轮最细的分别都没有的状况，是最符合实相的，所以是无上的榜样。说到学，下面点出要跟诸佛学。那么诸佛又如何回向呢？要知道他有知和行两部分。首先要明白诸佛是怎么知，然后要明白诸佛是怎么行，之后要发起愿：我要跟诸佛一样随喜和回向。确立了这样的想法后，每一次都以这个志愿摄持，念“文殊师利”等两颂，就是随学佛的回向，重点落在这里。</w:t>
      </w:r>
    </w:p>
    <w:p w14:paraId="004EB783" w14:textId="77777777" w:rsidR="00087E9C" w:rsidRPr="00087E9C" w:rsidRDefault="00087E9C" w:rsidP="00087E9C">
      <w:pPr>
        <w:spacing w:line="420" w:lineRule="exact"/>
        <w:ind w:firstLineChars="201" w:firstLine="484"/>
        <w:rPr>
          <w:rFonts w:ascii="SimHei" w:eastAsia="SimHei" w:hAnsi="SimHei"/>
          <w:b/>
          <w:sz w:val="24"/>
        </w:rPr>
      </w:pPr>
      <w:r w:rsidRPr="00087E9C">
        <w:rPr>
          <w:rFonts w:ascii="SimHei" w:eastAsia="SimHei" w:hAnsi="SimHei" w:hint="eastAsia"/>
          <w:b/>
          <w:sz w:val="24"/>
        </w:rPr>
        <w:t>也就是彼等诸佛如何解了或者知“彼无倒随喜、回向的</w:t>
      </w:r>
      <w:r w:rsidRPr="00087E9C">
        <w:rPr>
          <w:rFonts w:ascii="SimHei" w:eastAsia="SimHei" w:hAnsi="SimHei" w:hint="eastAsia"/>
          <w:b/>
          <w:sz w:val="24"/>
        </w:rPr>
        <w:lastRenderedPageBreak/>
        <w:t>善行是如此”，此知的行相是何者，即是：1）世俗中回向的体或行相是何者；2）名言中从彼无欺生果是何者，及如何；3）彼等在胜义中无缘的体相是何者，总之诸佛了知二谛无别之自性后如何行随喜和回向，于彼心想“我也与彼相同，如此作随喜、如是普皆回向”，即“如同诸佛如何回向般回向”，以此想故，自己虽对如何回向之相不善巧，然而随从其他智者回向之故，将成真实回向的随顺。如同《普贤行愿品》“文殊师利勇猛智”等两颂所说。</w:t>
      </w:r>
    </w:p>
    <w:p w14:paraId="66E2C247" w14:textId="77777777" w:rsidR="00087E9C" w:rsidRPr="00087E9C" w:rsidRDefault="00087E9C" w:rsidP="00087E9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087E9C">
        <w:rPr>
          <w:rFonts w:eastAsia="STZhongsong" w:hint="eastAsia"/>
          <w:sz w:val="24"/>
        </w:rPr>
        <w:t>接下来要清楚，诸佛怎么由知和行来作回向呢？首先要知道诸佛的“知”。诸佛对于没有任何颠倒性的随喜和回向善行的做法是怎样的，他是非常清楚的。具体如何呢？又分为三分：世俗是怎样的；胜义中怎么样；世俗和胜义无别。</w:t>
      </w:r>
    </w:p>
    <w:p w14:paraId="244405A6" w14:textId="77777777" w:rsidR="00087E9C" w:rsidRPr="00087E9C" w:rsidRDefault="00087E9C" w:rsidP="00087E9C">
      <w:pPr>
        <w:spacing w:line="420" w:lineRule="exact"/>
        <w:ind w:firstLineChars="200" w:firstLine="480"/>
        <w:rPr>
          <w:rFonts w:eastAsia="STZhongsong"/>
          <w:sz w:val="24"/>
        </w:rPr>
      </w:pPr>
      <w:r w:rsidRPr="00087E9C">
        <w:rPr>
          <w:rFonts w:eastAsia="STZhongsong" w:hint="eastAsia"/>
          <w:sz w:val="24"/>
        </w:rPr>
        <w:t>在世俗里要明白缘起，也就是因的行为如何，由因生果的情形如何，对这两点要非常明确。因是指回向这个善行，它有一种体性或做法。就像前面说的，以缘于真实回向处的思，带着欲，如射箭般能将善根转入所欲上面，这是世俗回向的体或做法。这就是在缘起上有了这么一个因。</w:t>
      </w:r>
    </w:p>
    <w:p w14:paraId="609969B9" w14:textId="77777777" w:rsidR="00087E9C" w:rsidRPr="00087E9C" w:rsidRDefault="00087E9C" w:rsidP="00087E9C">
      <w:pPr>
        <w:spacing w:line="420" w:lineRule="exact"/>
        <w:ind w:firstLineChars="200" w:firstLine="480"/>
        <w:rPr>
          <w:rFonts w:eastAsia="STZhongsong"/>
          <w:sz w:val="24"/>
        </w:rPr>
      </w:pPr>
      <w:r w:rsidRPr="00087E9C">
        <w:rPr>
          <w:rFonts w:eastAsia="STZhongsong" w:hint="eastAsia"/>
          <w:sz w:val="24"/>
        </w:rPr>
        <w:t>接着要知道，在名言里这个因会无欺地发生果。又要知道两分：具体生什么果，如何生果。一个是内容，一个是方式。以这样回向，随着因是这样，就会无欺发生相应的果，一个都不会错。会出现什么样的果呢？又是如何出果呢？这</w:t>
      </w:r>
      <w:r w:rsidRPr="00087E9C">
        <w:rPr>
          <w:rFonts w:eastAsia="STZhongsong" w:hint="eastAsia"/>
          <w:sz w:val="24"/>
        </w:rPr>
        <w:lastRenderedPageBreak/>
        <w:t>些方面就要有世俗分的了解。这就了解了，无颠倒地行随喜和回向的善，在世俗分上是如何。</w:t>
      </w:r>
    </w:p>
    <w:p w14:paraId="7879D5CA" w14:textId="77777777" w:rsidR="00087E9C" w:rsidRPr="00087E9C" w:rsidRDefault="00087E9C" w:rsidP="00087E9C">
      <w:pPr>
        <w:spacing w:line="420" w:lineRule="exact"/>
        <w:ind w:firstLineChars="200" w:firstLine="480"/>
        <w:rPr>
          <w:rFonts w:eastAsia="STZhongsong"/>
          <w:sz w:val="24"/>
        </w:rPr>
      </w:pPr>
      <w:r w:rsidRPr="00087E9C">
        <w:rPr>
          <w:rFonts w:eastAsia="STZhongsong" w:hint="eastAsia"/>
          <w:sz w:val="24"/>
        </w:rPr>
        <w:t>然而在胜义中，并不像名言上人们说的有能、所、作三轮，或者有因、果两分。也就是，三轮、因果等得不到一个相。胜义中全是离戏大空性，不可能呈现出固定的相，这叫“无缘”。像这样，第二分要了解胜义无缘，这一切在胜义中无缘的体相或情形如何。</w:t>
      </w:r>
    </w:p>
    <w:p w14:paraId="750BA2B0" w14:textId="77777777" w:rsidR="00087E9C" w:rsidRPr="00087E9C" w:rsidRDefault="00087E9C" w:rsidP="00087E9C">
      <w:pPr>
        <w:spacing w:line="420" w:lineRule="exact"/>
        <w:ind w:firstLineChars="200" w:firstLine="480"/>
        <w:rPr>
          <w:rFonts w:eastAsia="STZhongsong"/>
          <w:sz w:val="24"/>
        </w:rPr>
      </w:pPr>
      <w:r w:rsidRPr="00087E9C">
        <w:rPr>
          <w:rFonts w:eastAsia="STZhongsong" w:hint="eastAsia"/>
          <w:sz w:val="24"/>
        </w:rPr>
        <w:t>第三要知道，世俗和胜义不是两个。人们说的世俗其实就是胜义，并不是别的东西，这叫“世俗胜义无别的自性”。</w:t>
      </w:r>
    </w:p>
    <w:p w14:paraId="5A6D20F6" w14:textId="77777777" w:rsidR="00087E9C" w:rsidRPr="00087E9C" w:rsidRDefault="00087E9C" w:rsidP="00087E9C">
      <w:pPr>
        <w:spacing w:line="420" w:lineRule="exact"/>
        <w:ind w:firstLineChars="200" w:firstLine="480"/>
        <w:rPr>
          <w:rFonts w:eastAsia="STZhongsong"/>
          <w:sz w:val="24"/>
        </w:rPr>
      </w:pPr>
      <w:r w:rsidRPr="00087E9C">
        <w:rPr>
          <w:rFonts w:eastAsia="STZhongsong" w:hint="eastAsia"/>
          <w:sz w:val="24"/>
        </w:rPr>
        <w:t>以上三分——世俗分、胜义分、二谛无别分，落到最后一分是佛的认知，或者说佛智慧直接明了的。</w:t>
      </w:r>
    </w:p>
    <w:p w14:paraId="27967448" w14:textId="77777777" w:rsidR="00087E9C" w:rsidRPr="00087E9C" w:rsidRDefault="00087E9C" w:rsidP="00087E9C">
      <w:pPr>
        <w:spacing w:line="420" w:lineRule="exact"/>
        <w:ind w:firstLineChars="200" w:firstLine="480"/>
        <w:rPr>
          <w:rFonts w:eastAsia="STZhongsong"/>
          <w:sz w:val="24"/>
        </w:rPr>
      </w:pPr>
      <w:r w:rsidRPr="00087E9C">
        <w:rPr>
          <w:rFonts w:eastAsia="STZhongsong" w:hint="eastAsia"/>
          <w:sz w:val="24"/>
        </w:rPr>
        <w:t>再说到佛的行，他知道这个以后，就是那样行随喜和回向的。当然深不可测，我们没办法摸着，但我们确认，由于佛没有任何无明，所以他的回向是最圆满、清净、殊胜的，因此我要以他为目标。</w:t>
      </w:r>
    </w:p>
    <w:p w14:paraId="51F7ABBF" w14:textId="77777777" w:rsidR="00087E9C" w:rsidRPr="00087E9C" w:rsidRDefault="00087E9C" w:rsidP="00087E9C">
      <w:pPr>
        <w:spacing w:line="420" w:lineRule="exact"/>
        <w:ind w:firstLineChars="200" w:firstLine="480"/>
        <w:rPr>
          <w:rFonts w:eastAsia="STZhongsong"/>
          <w:sz w:val="24"/>
        </w:rPr>
      </w:pPr>
      <w:r w:rsidRPr="00087E9C">
        <w:rPr>
          <w:rFonts w:eastAsia="STZhongsong" w:hint="eastAsia"/>
          <w:sz w:val="24"/>
        </w:rPr>
        <w:t>大致了解了佛的知和行，之后要确立随佛学的志愿。也就是普贤行愿里的“常随佛学”，无量的行都要随学佛，这里的由随喜而回向当然也要随学佛。虽然我还不知道到底是怎么回事，他行持的境界只有成了佛才知道，但是我在教理比量的认识上已经知道佛那个是最好的，是最无颠倒的，连一点点错乱、无明也没有，所以我确立的志愿是，一定要跟</w:t>
      </w:r>
      <w:r w:rsidRPr="00087E9C">
        <w:rPr>
          <w:rFonts w:eastAsia="STZhongsong" w:hint="eastAsia"/>
          <w:sz w:val="24"/>
        </w:rPr>
        <w:lastRenderedPageBreak/>
        <w:t>佛一样来随喜而如是普皆回向。佛怎么做我也想这么做，有这样一种愿。就像小学生虽然不懂最高级大师的做法，但是他心向往之，确立我要像他一样做，当然，对幼小的孩子来说，他不知道那上面境界如何，然而他的愿力是如此。像这样，就叫随学佛的回向。</w:t>
      </w:r>
    </w:p>
    <w:p w14:paraId="2584A411" w14:textId="77777777" w:rsidR="00087E9C" w:rsidRPr="00087E9C" w:rsidRDefault="00087E9C" w:rsidP="00087E9C">
      <w:pPr>
        <w:spacing w:line="420" w:lineRule="exact"/>
        <w:ind w:firstLineChars="200" w:firstLine="480"/>
        <w:rPr>
          <w:rFonts w:eastAsia="STZhongsong"/>
          <w:sz w:val="24"/>
        </w:rPr>
      </w:pPr>
      <w:r w:rsidRPr="00087E9C">
        <w:rPr>
          <w:rFonts w:eastAsia="STZhongsong" w:hint="eastAsia"/>
          <w:sz w:val="24"/>
        </w:rPr>
        <w:t>这个想法就是：诸佛怎么回向，我也要那样回向。这个想法在缘起上会达到那个点。虽然自己对于最正确、最清净的回向做法或者修行境界不善巧，因为根本没达到，连烦恼障都没去掉，怎么会知道呢？但是有一个无上的愿。他是随着诸智者的后面回向，跟着他们那样来回向。</w:t>
      </w:r>
    </w:p>
    <w:p w14:paraId="6C96E64E" w14:textId="77777777" w:rsidR="00087E9C" w:rsidRPr="00087E9C" w:rsidRDefault="00087E9C" w:rsidP="00087E9C">
      <w:pPr>
        <w:spacing w:line="420" w:lineRule="exact"/>
        <w:ind w:firstLineChars="200" w:firstLine="480"/>
        <w:rPr>
          <w:rFonts w:eastAsia="STZhongsong"/>
          <w:sz w:val="24"/>
        </w:rPr>
      </w:pPr>
      <w:r w:rsidRPr="00087E9C">
        <w:rPr>
          <w:rFonts w:eastAsia="STZhongsong" w:hint="eastAsia"/>
          <w:sz w:val="24"/>
        </w:rPr>
        <w:t>在缘起上是说：您怎么回向，我也怎么回向。以这个缘故，会成了真实回向的随顺。也就是，普贤菩萨怎么回向，他说：“文殊师利勇猛智，普贤慧行亦复然”等，我也跟着一起念这两颂，就成了真实回向的随顺。</w:t>
      </w:r>
    </w:p>
    <w:p w14:paraId="740E3F23" w14:textId="77777777" w:rsidR="00E92C1B" w:rsidRPr="00087E9C" w:rsidRDefault="00E92C1B" w:rsidP="00087E9C">
      <w:pPr>
        <w:spacing w:line="420" w:lineRule="exact"/>
        <w:rPr>
          <w:rFonts w:hint="eastAsia"/>
          <w:sz w:val="24"/>
        </w:rPr>
      </w:pPr>
    </w:p>
    <w:sectPr w:rsidR="00E92C1B" w:rsidRPr="00087E9C" w:rsidSect="00DF6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27DC" w14:textId="77777777" w:rsidR="00F0568F" w:rsidRDefault="00F0568F">
      <w:r>
        <w:separator/>
      </w:r>
    </w:p>
  </w:endnote>
  <w:endnote w:type="continuationSeparator" w:id="0">
    <w:p w14:paraId="2C8CC10C" w14:textId="77777777" w:rsidR="00F0568F" w:rsidRDefault="00F0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7A89" w14:textId="77777777" w:rsidR="009D02FD" w:rsidRDefault="009D0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F5DE" w14:textId="77777777" w:rsidR="009D02FD" w:rsidRDefault="009D02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7C37" w14:textId="77777777" w:rsidR="009D02FD" w:rsidRDefault="009D0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EC7B" w14:textId="77777777" w:rsidR="00F0568F" w:rsidRDefault="00F0568F">
      <w:r>
        <w:separator/>
      </w:r>
    </w:p>
  </w:footnote>
  <w:footnote w:type="continuationSeparator" w:id="0">
    <w:p w14:paraId="1AA664E8" w14:textId="77777777" w:rsidR="00F0568F" w:rsidRDefault="00F05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C496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087E9C">
      <w:rPr>
        <w:rStyle w:val="PageNumber"/>
        <w:rFonts w:ascii="SimSun" w:hAnsi="SimSun"/>
        <w:noProof/>
        <w:sz w:val="18"/>
        <w:szCs w:val="18"/>
      </w:rPr>
      <w:t>8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F119D7">
      <w:rPr>
        <w:rFonts w:ascii="STXihei" w:eastAsia="STXihei" w:hAnsi="STXihei" w:hint="eastAsia"/>
        <w:sz w:val="18"/>
        <w:szCs w:val="18"/>
      </w:rPr>
      <w:t>般若摄颂回向大义讲解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2B51" w14:textId="77777777" w:rsidR="00813B22" w:rsidRPr="001A15AF" w:rsidRDefault="00F119D7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般若摄颂回向大义讲解</w:t>
    </w:r>
    <w:r w:rsidR="00813B22">
      <w:rPr>
        <w:rFonts w:ascii="STXihei" w:eastAsia="STXihei" w:hAnsi="STXihei" w:hint="eastAsia"/>
        <w:sz w:val="18"/>
        <w:szCs w:val="18"/>
      </w:rPr>
      <w:t xml:space="preserve">　</w:t>
    </w:r>
    <w:r w:rsidR="00813B22" w:rsidRPr="00165EE0">
      <w:rPr>
        <w:rStyle w:val="PageNumber"/>
        <w:rFonts w:ascii="SimSun" w:hAnsi="SimSun"/>
        <w:sz w:val="18"/>
        <w:szCs w:val="18"/>
      </w:rPr>
      <w:fldChar w:fldCharType="begin"/>
    </w:r>
    <w:r w:rsidR="00813B22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813B22" w:rsidRPr="00165EE0">
      <w:rPr>
        <w:rStyle w:val="PageNumber"/>
        <w:rFonts w:ascii="SimSun" w:hAnsi="SimSun"/>
        <w:sz w:val="18"/>
        <w:szCs w:val="18"/>
      </w:rPr>
      <w:fldChar w:fldCharType="separate"/>
    </w:r>
    <w:r w:rsidR="00087E9C">
      <w:rPr>
        <w:rStyle w:val="PageNumber"/>
        <w:rFonts w:ascii="SimSun" w:hAnsi="SimSun"/>
        <w:noProof/>
        <w:sz w:val="18"/>
        <w:szCs w:val="18"/>
      </w:rPr>
      <w:t>1</w:t>
    </w:r>
    <w:r w:rsidR="00813B22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FEC1" w14:textId="77777777" w:rsidR="009D02FD" w:rsidRDefault="009D02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320230711">
    <w:abstractNumId w:val="22"/>
  </w:num>
  <w:num w:numId="2" w16cid:durableId="1822654230">
    <w:abstractNumId w:val="20"/>
  </w:num>
  <w:num w:numId="3" w16cid:durableId="1421486193">
    <w:abstractNumId w:val="15"/>
  </w:num>
  <w:num w:numId="4" w16cid:durableId="578562935">
    <w:abstractNumId w:val="13"/>
  </w:num>
  <w:num w:numId="5" w16cid:durableId="521671065">
    <w:abstractNumId w:val="16"/>
  </w:num>
  <w:num w:numId="6" w16cid:durableId="1190527275">
    <w:abstractNumId w:val="12"/>
  </w:num>
  <w:num w:numId="7" w16cid:durableId="2106882259">
    <w:abstractNumId w:val="18"/>
  </w:num>
  <w:num w:numId="8" w16cid:durableId="2092114826">
    <w:abstractNumId w:val="21"/>
  </w:num>
  <w:num w:numId="9" w16cid:durableId="303850586">
    <w:abstractNumId w:val="19"/>
  </w:num>
  <w:num w:numId="10" w16cid:durableId="419300647">
    <w:abstractNumId w:val="17"/>
  </w:num>
  <w:num w:numId="11" w16cid:durableId="1393652397">
    <w:abstractNumId w:val="23"/>
  </w:num>
  <w:num w:numId="12" w16cid:durableId="866874047">
    <w:abstractNumId w:val="8"/>
  </w:num>
  <w:num w:numId="13" w16cid:durableId="1798330539">
    <w:abstractNumId w:val="3"/>
  </w:num>
  <w:num w:numId="14" w16cid:durableId="1809974828">
    <w:abstractNumId w:val="2"/>
  </w:num>
  <w:num w:numId="15" w16cid:durableId="151265135">
    <w:abstractNumId w:val="1"/>
  </w:num>
  <w:num w:numId="16" w16cid:durableId="227881207">
    <w:abstractNumId w:val="0"/>
  </w:num>
  <w:num w:numId="17" w16cid:durableId="1134369175">
    <w:abstractNumId w:val="9"/>
  </w:num>
  <w:num w:numId="18" w16cid:durableId="1720133511">
    <w:abstractNumId w:val="7"/>
  </w:num>
  <w:num w:numId="19" w16cid:durableId="304628911">
    <w:abstractNumId w:val="6"/>
  </w:num>
  <w:num w:numId="20" w16cid:durableId="772819164">
    <w:abstractNumId w:val="5"/>
  </w:num>
  <w:num w:numId="21" w16cid:durableId="1384524380">
    <w:abstractNumId w:val="4"/>
  </w:num>
  <w:num w:numId="22" w16cid:durableId="1224102182">
    <w:abstractNumId w:val="14"/>
  </w:num>
  <w:num w:numId="23" w16cid:durableId="1522624463">
    <w:abstractNumId w:val="10"/>
  </w:num>
  <w:num w:numId="24" w16cid:durableId="949167157">
    <w:abstractNumId w:val="11"/>
  </w:num>
  <w:num w:numId="25" w16cid:durableId="10314891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179C0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87E9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09A"/>
    <w:rsid w:val="000F4D14"/>
    <w:rsid w:val="000F67DE"/>
    <w:rsid w:val="00100497"/>
    <w:rsid w:val="00102E1C"/>
    <w:rsid w:val="00104012"/>
    <w:rsid w:val="00104829"/>
    <w:rsid w:val="0010530B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3A8"/>
    <w:rsid w:val="001144FA"/>
    <w:rsid w:val="0011531E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BC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45CF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12B4"/>
    <w:rsid w:val="003B16F6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87356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3D3C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7734"/>
    <w:rsid w:val="005706D1"/>
    <w:rsid w:val="00570FDD"/>
    <w:rsid w:val="00571448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E7F61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2DC0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605F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522B"/>
    <w:rsid w:val="00756FCC"/>
    <w:rsid w:val="0075708F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968B4"/>
    <w:rsid w:val="007978EB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7A0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5A9A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56D5"/>
    <w:rsid w:val="00836ACE"/>
    <w:rsid w:val="00837308"/>
    <w:rsid w:val="00837730"/>
    <w:rsid w:val="00840885"/>
    <w:rsid w:val="00840E2B"/>
    <w:rsid w:val="00844C3D"/>
    <w:rsid w:val="00844E71"/>
    <w:rsid w:val="008459FB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0D27"/>
    <w:rsid w:val="008711B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97A31"/>
    <w:rsid w:val="009A331D"/>
    <w:rsid w:val="009A444E"/>
    <w:rsid w:val="009A484E"/>
    <w:rsid w:val="009A60C5"/>
    <w:rsid w:val="009A774D"/>
    <w:rsid w:val="009A7A2B"/>
    <w:rsid w:val="009B07EA"/>
    <w:rsid w:val="009B0837"/>
    <w:rsid w:val="009B11A8"/>
    <w:rsid w:val="009B17E0"/>
    <w:rsid w:val="009B3B8E"/>
    <w:rsid w:val="009B41CC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2FD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5D02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4D31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4F53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3EA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671B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97E1A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2219"/>
    <w:rsid w:val="00DC326E"/>
    <w:rsid w:val="00DC3307"/>
    <w:rsid w:val="00DC5204"/>
    <w:rsid w:val="00DC54BF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2E9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AC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2C1B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7DB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0D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68F"/>
    <w:rsid w:val="00F0583A"/>
    <w:rsid w:val="00F06107"/>
    <w:rsid w:val="00F102CC"/>
    <w:rsid w:val="00F10315"/>
    <w:rsid w:val="00F10500"/>
    <w:rsid w:val="00F10B6D"/>
    <w:rsid w:val="00F119D7"/>
    <w:rsid w:val="00F12A00"/>
    <w:rsid w:val="00F13601"/>
    <w:rsid w:val="00F14008"/>
    <w:rsid w:val="00F14D28"/>
    <w:rsid w:val="00F164D0"/>
    <w:rsid w:val="00F16C67"/>
    <w:rsid w:val="00F17CCC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0A27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B8EC013"/>
  <w15:chartTrackingRefBased/>
  <w15:docId w15:val="{EBAC6EC7-5032-0347-8AC9-3C0195E0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2242B-9DB2-4E97-999D-AB3CA071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644</Words>
  <Characters>3671</Characters>
  <Application>Microsoft Office Word</Application>
  <DocSecurity>0</DocSecurity>
  <Lines>30</Lines>
  <Paragraphs>8</Paragraphs>
  <ScaleCrop>false</ScaleCrop>
  <Company>www.ftpdown.com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2016-06-09T19:47:00Z</cp:lastPrinted>
  <dcterms:created xsi:type="dcterms:W3CDTF">2022-12-27T20:41:00Z</dcterms:created>
  <dcterms:modified xsi:type="dcterms:W3CDTF">2022-12-27T20:41:00Z</dcterms:modified>
</cp:coreProperties>
</file>